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3920.0" w:type="dxa"/>
        <w:jc w:val="left"/>
        <w:tblInd w:w="-645.0" w:type="dxa"/>
        <w:tblLayout w:type="fixed"/>
        <w:tblLook w:val="0400"/>
      </w:tblPr>
      <w:tblGrid>
        <w:gridCol w:w="5745"/>
        <w:gridCol w:w="4305"/>
        <w:gridCol w:w="3870"/>
        <w:tblGridChange w:id="0">
          <w:tblGrid>
            <w:gridCol w:w="5745"/>
            <w:gridCol w:w="4305"/>
            <w:gridCol w:w="3870"/>
          </w:tblGrid>
        </w:tblGridChange>
      </w:tblGrid>
      <w:tr>
        <w:trPr>
          <w:cantSplit w:val="0"/>
          <w:trHeight w:val="523.6132812499999"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296603" cy="2085253"/>
                  <wp:effectExtent b="0" l="0" r="0" t="0"/>
                  <wp:docPr id="33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296603" cy="2085253"/>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w:t>
            </w:r>
          </w:p>
          <w:p w:rsidR="00000000" w:rsidDel="00000000" w:rsidP="00000000" w:rsidRDefault="00000000" w:rsidRPr="00000000" w14:paraId="00000005">
            <w:pPr>
              <w:keepLines w:val="0"/>
              <w:widowControl w:val="0"/>
              <w:spacing w:after="200" w:before="0" w:line="240" w:lineRule="auto"/>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Micrositio de consulta de Campañas para la prevención y atención de la violencia y promoción de los derechos humanos de las mujeres</w:t>
            </w:r>
            <w:r w:rsidDel="00000000" w:rsidR="00000000" w:rsidRPr="00000000">
              <w:rPr>
                <w:rtl w:val="0"/>
              </w:rPr>
            </w:r>
          </w:p>
        </w:tc>
      </w:tr>
      <w:tr>
        <w:trPr>
          <w:cantSplit w:val="0"/>
          <w:trHeight w:val="553.6132812499999"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spacing w:after="20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Secretaria de las Mujeres</w:t>
            </w:r>
          </w:p>
        </w:tc>
      </w:tr>
      <w:tr>
        <w:trPr>
          <w:cantSplit w:val="0"/>
          <w:trHeight w:val="523.6132812499999"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spacing w:after="200" w:line="240" w:lineRule="auto"/>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Secretaría Particular</w:t>
            </w:r>
            <w:r w:rsidDel="00000000" w:rsidR="00000000" w:rsidRPr="00000000">
              <w:rPr>
                <w:rtl w:val="0"/>
              </w:rPr>
            </w:r>
          </w:p>
        </w:tc>
      </w:tr>
      <w:tr>
        <w:trPr>
          <w:cantSplit w:val="0"/>
          <w:trHeight w:val="703.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Palatino Linotype" w:cs="Palatino Linotype" w:eastAsia="Palatino Linotype" w:hAnsi="Palatino Linotype"/>
                <w:b w:val="1"/>
                <w:highlight w:val="white"/>
              </w:rPr>
            </w:pPr>
            <w:hyperlink r:id="rId8">
              <w:r w:rsidDel="00000000" w:rsidR="00000000" w:rsidRPr="00000000">
                <w:rPr>
                  <w:rFonts w:ascii="Palatino Linotype" w:cs="Palatino Linotype" w:eastAsia="Palatino Linotype" w:hAnsi="Palatino Linotype"/>
                  <w:b w:val="1"/>
                  <w:color w:val="1155cc"/>
                  <w:highlight w:val="white"/>
                  <w:u w:val="single"/>
                  <w:rtl w:val="0"/>
                </w:rPr>
                <w:t xml:space="preserve">https://semujeres.edomex.gob.mx/campanas-prevencion</w:t>
              </w:r>
            </w:hyperlink>
            <w:r w:rsidDel="00000000" w:rsidR="00000000" w:rsidRPr="00000000">
              <w:rPr>
                <w:rFonts w:ascii="Palatino Linotype" w:cs="Palatino Linotype" w:eastAsia="Palatino Linotype" w:hAnsi="Palatino Linotype"/>
                <w:b w:val="1"/>
                <w:highlight w:val="white"/>
                <w:rtl w:val="0"/>
              </w:rPr>
              <w:t xml:space="preserve"> </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39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0</w:t>
            </w:r>
          </w:p>
        </w:tc>
      </w:tr>
    </w:tbl>
    <w:p w:rsidR="00000000" w:rsidDel="00000000" w:rsidP="00000000" w:rsidRDefault="00000000" w:rsidRPr="00000000" w14:paraId="00000019">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800.0" w:type="dxa"/>
        <w:jc w:val="left"/>
        <w:tblInd w:w="-572.0" w:type="dxa"/>
        <w:tblLayout w:type="fixed"/>
        <w:tblLook w:val="0400"/>
      </w:tblPr>
      <w:tblGrid>
        <w:gridCol w:w="6435"/>
        <w:gridCol w:w="7365"/>
        <w:tblGridChange w:id="0">
          <w:tblGrid>
            <w:gridCol w:w="6435"/>
            <w:gridCol w:w="7365"/>
          </w:tblGrid>
        </w:tblGridChange>
      </w:tblGrid>
      <w:tr>
        <w:trPr>
          <w:cantSplit w:val="0"/>
          <w:trHeight w:val="103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Micrositio con información de las Campañas para la prevención y atención a la Violencia, misma que tiene como objetivo difundir las campañas, cursos, talleres para la prevención y atención en contra de la violencia hacia las Mujeres.</w:t>
            </w:r>
          </w:p>
        </w:tc>
      </w:tr>
      <w:tr>
        <w:trPr>
          <w:cantSplit w:val="0"/>
          <w:trHeight w:val="1606.1436767578127"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Difundir material infográfico y contenido digital que permite identificar prácticas de violencia de género, conocer cuales son los servicios para su prevención y atención, a su vez, información útil para la ciudadanía, con el fin de prevenir la violencia de género.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septiembre del año 2023, se implementaron campañas para la Prevención y Atención de la Violencia en contra las Mujeres, las cuales se encuentran vigentes para su consulta en la página web oficial y en las redes sociales de la Secretaría de las Mujeres, como una medida de difundir los derechos de las mujeres y la prevención y atención de la violencia, a través de los servicios que de acuerdo a sus atribuciones y funciones tiene este Sujeto Obligado.</w:t>
            </w:r>
          </w:p>
        </w:tc>
      </w:tr>
      <w:tr>
        <w:trPr>
          <w:cantSplit w:val="0"/>
          <w:trHeight w:val="129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p w:rsidR="00000000" w:rsidDel="00000000" w:rsidP="00000000" w:rsidRDefault="00000000" w:rsidRPr="00000000" w14:paraId="00000022">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ya que es una campaña de difusión de acciones realizadas derivada de funciones básicas establecidas por ley, por ende no es posible evaluar conforme a los criterios establecidos en la normatividad vigente, en ese sentido la calificación de la propuesta es de 0 (cero).</w:t>
            </w:r>
          </w:p>
        </w:tc>
      </w:tr>
      <w:tr>
        <w:trPr>
          <w:cantSplit w:val="0"/>
          <w:trHeight w:val="129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Recomendaciones: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sugiere al Sujeto Obligado a generar acercamientos con la población objetivo, para detectar las necesidades de información y detonar la participación ciudadana, se recomienda que se implementen los atributos de calidad de la información (accesible, confiable, comprensible, oportuna, veraz, congruente, completa, actual, verificable y datos abiertos ).</w:t>
            </w:r>
          </w:p>
        </w:tc>
      </w:tr>
    </w:tbl>
    <w:p w:rsidR="00000000" w:rsidDel="00000000" w:rsidP="00000000" w:rsidRDefault="00000000" w:rsidRPr="00000000" w14:paraId="00000027">
      <w:pPr>
        <w:spacing w:after="0" w:line="240" w:lineRule="auto"/>
        <w:ind w:left="-708" w:firstLine="0"/>
        <w:jc w:val="center"/>
        <w:rPr>
          <w:rFonts w:ascii="Palatino Linotype" w:cs="Palatino Linotype" w:eastAsia="Palatino Linotype" w:hAnsi="Palatino Linotype"/>
          <w:b w:val="1"/>
        </w:rPr>
      </w:pPr>
      <w:bookmarkStart w:colFirst="0" w:colLast="0" w:name="_heading=h.ec6kv8abl8v0" w:id="1"/>
      <w:bookmarkEnd w:id="1"/>
      <w:r w:rsidDel="00000000" w:rsidR="00000000" w:rsidRPr="00000000">
        <w:rPr>
          <w:rtl w:val="0"/>
        </w:rPr>
      </w:r>
    </w:p>
    <w:p w:rsidR="00000000" w:rsidDel="00000000" w:rsidP="00000000" w:rsidRDefault="00000000" w:rsidRPr="00000000" w14:paraId="00000028">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tl w:val="0"/>
        </w:rPr>
      </w:r>
    </w:p>
    <w:p w:rsidR="00000000" w:rsidDel="00000000" w:rsidP="00000000" w:rsidRDefault="00000000" w:rsidRPr="00000000" w14:paraId="00000029">
      <w:pPr>
        <w:spacing w:after="240" w:line="276" w:lineRule="auto"/>
        <w:ind w:left="-708" w:firstLine="0"/>
        <w:jc w:val="left"/>
        <w:rPr>
          <w:rFonts w:ascii="Palatino Linotype" w:cs="Palatino Linotype" w:eastAsia="Palatino Linotype" w:hAnsi="Palatino Linotype"/>
          <w:b w:val="1"/>
        </w:rPr>
      </w:pPr>
      <w:bookmarkStart w:colFirst="0" w:colLast="0" w:name="_heading=h.uye03zr0ncmu" w:id="3"/>
      <w:bookmarkEnd w:id="3"/>
      <w:r w:rsidDel="00000000" w:rsidR="00000000" w:rsidRPr="00000000">
        <w:rPr>
          <w:rtl w:val="0"/>
        </w:rPr>
      </w:r>
    </w:p>
    <w:p w:rsidR="00000000" w:rsidDel="00000000" w:rsidP="00000000" w:rsidRDefault="00000000" w:rsidRPr="00000000" w14:paraId="0000002A">
      <w:pPr>
        <w:jc w:val="both"/>
        <w:rPr>
          <w:rFonts w:ascii="Arial" w:cs="Arial" w:eastAsia="Arial" w:hAnsi="Arial"/>
        </w:rPr>
      </w:pPr>
      <w:bookmarkStart w:colFirst="0" w:colLast="0" w:name="_heading=h.1fob9te" w:id="4"/>
      <w:bookmarkEnd w:id="4"/>
      <w:r w:rsidDel="00000000" w:rsidR="00000000" w:rsidRPr="00000000">
        <w:rPr>
          <w:rtl w:val="0"/>
        </w:rPr>
      </w:r>
    </w:p>
    <w:sectPr>
      <w:headerReference r:id="rId9" w:type="default"/>
      <w:footerReference r:id="rId10"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39"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61" l="27472" r="25000" t="5796"/>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-1065842</wp:posOffset>
          </wp:positionH>
          <wp:positionV relativeFrom="paragraph">
            <wp:posOffset>-180334</wp:posOffset>
          </wp:positionV>
          <wp:extent cx="10048875" cy="7768272"/>
          <wp:effectExtent b="0" l="0" r="0" t="0"/>
          <wp:wrapNone/>
          <wp:docPr descr="Imagen que contiene Gráfico de superficie&#10;&#10;Descripción generada automáticamente" id="337" name="image2.png"/>
          <a:graphic>
            <a:graphicData uri="http://schemas.openxmlformats.org/drawingml/2006/picture">
              <pic:pic>
                <pic:nvPicPr>
                  <pic:cNvPr descr="Imagen que contiene Gráfico de superficie&#10;&#10;Descripción generada automáticamente" id="0" name="image2.png"/>
                  <pic:cNvPicPr preferRelativeResize="0"/>
                </pic:nvPicPr>
                <pic:blipFill>
                  <a:blip r:embed="rId2"/>
                  <a:srcRect b="0" l="0" r="0" t="0"/>
                  <a:stretch>
                    <a:fillRect/>
                  </a:stretch>
                </pic:blipFill>
                <pic:spPr>
                  <a:xfrm>
                    <a:off x="0" y="0"/>
                    <a:ext cx="10048875" cy="776827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semujeres.edomex.gob.mx/campanas-prevenc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vjMQNtCVBoeXCKZv6Pdh7ocTtg==">CgMxLjAyCWguMzBqMHpsbDIOaC5lYzZrdjhhYmw4djAyDmgueTJmZG5ib2Z0aDI5Mg5oLnV5ZTAzenIwbmNtdTIJaC4xZm9iOXRlOAByITFncTdXYlU4dTJkV3lsU05WM0NrbEQ2MkpieklyVGw4dg==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